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84F7" w14:textId="77777777" w:rsidR="00421706" w:rsidRDefault="00421706" w:rsidP="00421706">
      <w:pPr>
        <w:spacing w:before="315" w:line="312" w:lineRule="atLeast"/>
        <w:outlineLvl w:val="0"/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</w:pPr>
      <w:r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  <w:t xml:space="preserve">  </w:t>
      </w:r>
      <w:r>
        <w:rPr>
          <w:rFonts w:ascii="Titillium Web" w:eastAsia="Times New Roman" w:hAnsi="Titillium Web" w:cs="Calibri"/>
          <w:b/>
          <w:bCs/>
          <w:noProof/>
          <w:color w:val="849F28"/>
          <w:kern w:val="36"/>
          <w:sz w:val="51"/>
          <w:szCs w:val="51"/>
          <w:lang w:eastAsia="de-DE"/>
        </w:rPr>
        <w:drawing>
          <wp:inline distT="0" distB="0" distL="0" distR="0" wp14:anchorId="72ADAE20" wp14:editId="0BFE05A7">
            <wp:extent cx="896190" cy="1079086"/>
            <wp:effectExtent l="0" t="0" r="0" b="6985"/>
            <wp:docPr id="1" name="Grafik 1" descr="Ein Bild, das Gebäude, Schild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Hatten 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  <w:t xml:space="preserve">                     </w:t>
      </w:r>
      <w:r>
        <w:rPr>
          <w:rFonts w:ascii="Titillium Web" w:eastAsia="Times New Roman" w:hAnsi="Titillium Web" w:cs="Calibri"/>
          <w:b/>
          <w:bCs/>
          <w:noProof/>
          <w:color w:val="849F28"/>
          <w:kern w:val="36"/>
          <w:sz w:val="51"/>
          <w:szCs w:val="51"/>
          <w:lang w:eastAsia="de-DE"/>
        </w:rPr>
        <w:drawing>
          <wp:inline distT="0" distB="0" distL="0" distR="0" wp14:anchorId="2B2B8D3E" wp14:editId="40D6587E">
            <wp:extent cx="3086100" cy="1476375"/>
            <wp:effectExtent l="0" t="0" r="0" b="9525"/>
            <wp:docPr id="2" name="Grafik 2" descr="Ein Bild, das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 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E641" w14:textId="77777777" w:rsidR="00421706" w:rsidRDefault="00421706" w:rsidP="00421706">
      <w:pPr>
        <w:spacing w:before="315" w:line="312" w:lineRule="atLeast"/>
        <w:outlineLvl w:val="0"/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</w:pPr>
    </w:p>
    <w:p w14:paraId="2A75FC18" w14:textId="77777777" w:rsidR="00421706" w:rsidRDefault="00421706" w:rsidP="00421706">
      <w:pPr>
        <w:spacing w:before="315" w:line="312" w:lineRule="atLeast"/>
        <w:outlineLvl w:val="0"/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</w:pPr>
      <w:r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  <w:t xml:space="preserve">Ohne Startzeiten ab </w:t>
      </w:r>
      <w:r w:rsidR="00C0138B"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  <w:t>20</w:t>
      </w:r>
      <w:r>
        <w:rPr>
          <w:rFonts w:ascii="Titillium Web" w:eastAsia="Times New Roman" w:hAnsi="Titillium Web" w:cs="Calibri"/>
          <w:b/>
          <w:bCs/>
          <w:color w:val="849F28"/>
          <w:kern w:val="36"/>
          <w:sz w:val="51"/>
          <w:szCs w:val="51"/>
          <w:lang w:eastAsia="de-DE"/>
        </w:rPr>
        <w:t>.Juli 2020</w:t>
      </w:r>
    </w:p>
    <w:p w14:paraId="0B54EC35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Liebe Mitglieder!</w:t>
      </w:r>
    </w:p>
    <w:p w14:paraId="53F65C4F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Liebe Gäste und Freunde des GC Hatten</w:t>
      </w:r>
    </w:p>
    <w:p w14:paraId="2D401F3D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 </w:t>
      </w:r>
    </w:p>
    <w:p w14:paraId="0FFB2727" w14:textId="77777777" w:rsidR="00421706" w:rsidRDefault="00421706" w:rsidP="00421706">
      <w:pPr>
        <w:shd w:val="clear" w:color="auto" w:fill="F0F3E8"/>
        <w:spacing w:line="384" w:lineRule="atLeast"/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 xml:space="preserve">Ab </w:t>
      </w:r>
      <w:r w:rsidR="00A15962"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 xml:space="preserve">Montag </w:t>
      </w:r>
      <w:r w:rsidR="00C0138B"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20</w:t>
      </w: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.Juli 2020, gibt es KEINE STARTZEITEN mehr.  </w:t>
      </w:r>
    </w:p>
    <w:p w14:paraId="3119BB4A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   </w:t>
      </w:r>
    </w:p>
    <w:p w14:paraId="4332E198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Der GC Hatten hat sich immer ausgezeichnet ohne Startzeiten auszukommen, wir wollen nun versuchen wieder zu einem „normaleren“ Spielbetrieb zurückkehren. Die Startzeiten sind ab M</w:t>
      </w:r>
      <w:r w:rsidR="00A15962"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ontag</w:t>
      </w: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 xml:space="preserve"> </w:t>
      </w:r>
      <w:r w:rsidR="00C0138B"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20</w:t>
      </w:r>
      <w:r w:rsidR="00A15962"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.</w:t>
      </w: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Juli 2020 </w:t>
      </w: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nicht mehr buchbar</w:t>
      </w: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.</w:t>
      </w:r>
    </w:p>
    <w:p w14:paraId="12056AA6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74D92164" w14:textId="77777777" w:rsidR="00421706" w:rsidRDefault="00421706" w:rsidP="00421706">
      <w:pPr>
        <w:shd w:val="clear" w:color="auto" w:fill="F0F3E8"/>
        <w:spacing w:after="120" w:line="384" w:lineRule="atLeast"/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</w:pPr>
      <w:r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  <w:t>Über das Buchungsportal CAMPO sind dann zukünftig Greenfees bzw. Startzeiten nur noch auf anderen Plätzen buchbar.</w:t>
      </w:r>
    </w:p>
    <w:p w14:paraId="48E2F748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46356C08" w14:textId="77777777" w:rsidR="00421706" w:rsidRDefault="00421706" w:rsidP="00421706">
      <w:pPr>
        <w:shd w:val="clear" w:color="auto" w:fill="F0F3E8"/>
        <w:spacing w:after="120"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Es gelten dann wieder die bekannten und bewährten Regeln für unseren Spielbetrieb:</w:t>
      </w:r>
    </w:p>
    <w:p w14:paraId="0A7E57CF" w14:textId="77777777" w:rsidR="00421706" w:rsidRDefault="00421706" w:rsidP="00421706">
      <w:pPr>
        <w:numPr>
          <w:ilvl w:val="0"/>
          <w:numId w:val="1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Die Startreihenfolge wird durch die Ballspirale bestimmt.</w:t>
      </w:r>
    </w:p>
    <w:p w14:paraId="2BFB5F11" w14:textId="77777777" w:rsidR="00421706" w:rsidRDefault="00421706" w:rsidP="00421706">
      <w:pPr>
        <w:numPr>
          <w:ilvl w:val="0"/>
          <w:numId w:val="1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Tee-Reservierungen gibt es nur für Turniere </w:t>
      </w:r>
    </w:p>
    <w:p w14:paraId="657AD1DC" w14:textId="77777777" w:rsidR="00421706" w:rsidRDefault="00421706" w:rsidP="00421706">
      <w:pPr>
        <w:numPr>
          <w:ilvl w:val="0"/>
          <w:numId w:val="1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4er-Flights sind möglich.</w:t>
      </w:r>
    </w:p>
    <w:p w14:paraId="33D1D816" w14:textId="77777777" w:rsidR="00421706" w:rsidRDefault="00421706" w:rsidP="00421706">
      <w:pPr>
        <w:numPr>
          <w:ilvl w:val="0"/>
          <w:numId w:val="1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Start an Tee 1 frühstens, wenn der Vor-Flight am Abschlag der Bahn 2 ist.</w:t>
      </w:r>
    </w:p>
    <w:p w14:paraId="145BA4CD" w14:textId="77777777" w:rsidR="00421706" w:rsidRDefault="00421706" w:rsidP="00421706">
      <w:pPr>
        <w:numPr>
          <w:ilvl w:val="0"/>
          <w:numId w:val="1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Start an Tee 6 ist nicht möglich.</w:t>
      </w:r>
    </w:p>
    <w:p w14:paraId="1ACE1A07" w14:textId="77777777" w:rsidR="00421706" w:rsidRDefault="00421706" w:rsidP="00421706">
      <w:pPr>
        <w:shd w:val="clear" w:color="auto" w:fill="F0F3E8"/>
        <w:spacing w:line="288" w:lineRule="atLeast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</w:p>
    <w:p w14:paraId="6FC931F1" w14:textId="77777777" w:rsidR="00421706" w:rsidRDefault="00421706" w:rsidP="00421706">
      <w:pPr>
        <w:shd w:val="clear" w:color="auto" w:fill="F0F3E8"/>
        <w:spacing w:after="120" w:line="384" w:lineRule="atLeast"/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 xml:space="preserve">TIPP: Bei dieser Gelegenheit lohnt sich nochmal der Blick in unsere PLATZORDNUNG auf unserer Homepage oder im Aushang der Schaukästen. </w:t>
      </w:r>
      <w:r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  <w:t>😉</w:t>
      </w:r>
      <w:r w:rsidR="00A15962"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  <w:t xml:space="preserve"> </w:t>
      </w:r>
      <w:r w:rsidR="00A15962" w:rsidRPr="00A15962">
        <w:rPr>
          <mc:AlternateContent>
            <mc:Choice Requires="w16se">
              <w:rFonts w:ascii="Segoe UI Emoji" w:eastAsia="Times New Roman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7"/>
          <w:szCs w:val="27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15962"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  <w:t xml:space="preserve"> </w:t>
      </w:r>
    </w:p>
    <w:p w14:paraId="148DDB9F" w14:textId="77777777" w:rsidR="00421706" w:rsidRDefault="00421706" w:rsidP="00421706">
      <w:pPr>
        <w:shd w:val="clear" w:color="auto" w:fill="F0F3E8"/>
        <w:spacing w:after="120" w:line="384" w:lineRule="atLeast"/>
        <w:rPr>
          <w:rFonts w:ascii="Segoe UI Emoji" w:eastAsia="Times New Roman" w:hAnsi="Segoe UI Emoji" w:cs="Segoe UI Emoji"/>
          <w:color w:val="333333"/>
          <w:sz w:val="27"/>
          <w:szCs w:val="27"/>
          <w:lang w:eastAsia="de-DE"/>
        </w:rPr>
      </w:pPr>
    </w:p>
    <w:p w14:paraId="212F19FC" w14:textId="77777777" w:rsidR="00A15962" w:rsidRDefault="00A15962" w:rsidP="00421706">
      <w:pPr>
        <w:shd w:val="clear" w:color="auto" w:fill="F0F3E8"/>
        <w:spacing w:line="384" w:lineRule="atLeast"/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</w:pPr>
    </w:p>
    <w:p w14:paraId="2704AD5E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All dies ist aber nur unter bestimmten Voraussetzungen möglich!</w:t>
      </w:r>
    </w:p>
    <w:p w14:paraId="797BBA4C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FF0000"/>
          <w:sz w:val="27"/>
          <w:szCs w:val="27"/>
          <w:bdr w:val="none" w:sz="0" w:space="0" w:color="auto" w:frame="1"/>
          <w:lang w:eastAsia="de-DE"/>
        </w:rPr>
        <w:t>Es muss JEDE/R ausnahmslos auf der Golfanlage registriert sein!</w:t>
      </w:r>
    </w:p>
    <w:p w14:paraId="1AA6FCEF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Wir haben die Pflicht, die Anwesenheit auch weiterhin zu dokumentieren und auf Verlangen dem Gesundheitsamt vorzulegen. Da das Startzeiten-System nun entfällt, muss sich JEDE/R ausnahmslos registrie</w:t>
      </w:r>
      <w:r w:rsidR="00DA2AC7"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 xml:space="preserve">ren. </w:t>
      </w:r>
    </w:p>
    <w:p w14:paraId="1342121A" w14:textId="77777777" w:rsidR="00421706" w:rsidRDefault="00421706" w:rsidP="00421706">
      <w:pPr>
        <w:shd w:val="clear" w:color="auto" w:fill="F0F3E8"/>
        <w:spacing w:after="120"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 </w:t>
      </w:r>
    </w:p>
    <w:p w14:paraId="68BD288A" w14:textId="77777777" w:rsidR="00421706" w:rsidRDefault="00421706" w:rsidP="00421706">
      <w:pPr>
        <w:numPr>
          <w:ilvl w:val="0"/>
          <w:numId w:val="2"/>
        </w:numPr>
        <w:shd w:val="clear" w:color="auto" w:fill="F0F3E8"/>
        <w:spacing w:line="288" w:lineRule="atLeast"/>
        <w:ind w:left="384"/>
        <w:rPr>
          <w:rFonts w:ascii="inherit" w:eastAsia="Times New Roman" w:hAnsi="inherit" w:cs="Calibri"/>
          <w:color w:val="333333"/>
          <w:sz w:val="27"/>
          <w:szCs w:val="27"/>
          <w:lang w:eastAsia="de-DE"/>
        </w:rPr>
      </w:pP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Dazu muss sich jeder </w:t>
      </w:r>
      <w:r w:rsidR="00DA2AC7"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mit Namen</w:t>
      </w: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, </w:t>
      </w:r>
      <w:r w:rsidR="00DA2AC7"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Wohnort, </w:t>
      </w:r>
      <w:proofErr w:type="spellStart"/>
      <w:r w:rsidR="00DA2AC7"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>Tel.Nr</w:t>
      </w:r>
      <w:proofErr w:type="spellEnd"/>
      <w:r w:rsidR="00DA2AC7"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. </w:t>
      </w:r>
      <w:r>
        <w:rPr>
          <w:rFonts w:ascii="inherit" w:eastAsia="Times New Roman" w:hAnsi="inherit" w:cs="Calibri"/>
          <w:color w:val="333333"/>
          <w:sz w:val="27"/>
          <w:szCs w:val="27"/>
          <w:lang w:eastAsia="de-DE"/>
        </w:rPr>
        <w:t xml:space="preserve">und Uhrzeit auf die ausliegende Liste an Tee 1 eintragen. Das ist eine Dokumentation zur Umsetzung der Niedersächsischen Verordnung zum Schutz vor Neuinfektionen mit dem Corona-Virus. </w:t>
      </w:r>
    </w:p>
    <w:p w14:paraId="3BC91FB5" w14:textId="77777777" w:rsidR="00421706" w:rsidRDefault="00421706" w:rsidP="00421706">
      <w:pPr>
        <w:shd w:val="clear" w:color="auto" w:fill="F0F3E8"/>
        <w:spacing w:after="120"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 </w:t>
      </w:r>
    </w:p>
    <w:p w14:paraId="2DD239F9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Weiterhin gelten uneingeschränkt die </w:t>
      </w:r>
      <w:r>
        <w:rPr>
          <w:rFonts w:ascii="inherit" w:eastAsia="Times New Roman" w:hAnsi="inherit" w:cs="Calibri"/>
          <w:b/>
          <w:bCs/>
          <w:color w:val="395832"/>
          <w:sz w:val="29"/>
          <w:szCs w:val="29"/>
          <w:bdr w:val="none" w:sz="0" w:space="0" w:color="auto" w:frame="1"/>
          <w:lang w:eastAsia="de-DE"/>
        </w:rPr>
        <w:t>Abstands- und Hygieneregeln</w:t>
      </w: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.</w:t>
      </w:r>
    </w:p>
    <w:p w14:paraId="7506C96A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2069DE0C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 xml:space="preserve">Über allem steht das wir weiterhin gesund bleiben und unseren geliebten Golfsport überhaupt ausführen können. Deshalb dürfen wir bei allen aktuellen Lockerungsmaßnahmen nicht vergessen, </w:t>
      </w:r>
      <w:proofErr w:type="gramStart"/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das</w:t>
      </w:r>
      <w:proofErr w:type="gramEnd"/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 xml:space="preserve"> wir uns nach wie vor in einer Ausnahmesituation befinden. Die Kontakt- und Hygienemaßnahmen gelten weiterhin und werden unseren Alltag sicher noch lange beschäftigen.</w:t>
      </w:r>
    </w:p>
    <w:p w14:paraId="187833A0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56613C9E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Danke für Euer diszipliniertes Verhalten und Beachtung der Regeln.</w:t>
      </w:r>
    </w:p>
    <w:p w14:paraId="6B5F5BC7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4450CE17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Euer Spielführer</w:t>
      </w:r>
    </w:p>
    <w:p w14:paraId="6AFF184D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57543AE8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  <w:t>Klaus Bödeker</w:t>
      </w:r>
    </w:p>
    <w:p w14:paraId="5564B6B7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13C25B8E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223F1E98" w14:textId="77777777" w:rsidR="00421706" w:rsidRDefault="00421706" w:rsidP="00421706">
      <w:pPr>
        <w:shd w:val="clear" w:color="auto" w:fill="F0F3E8"/>
        <w:spacing w:line="384" w:lineRule="atLeast"/>
        <w:jc w:val="center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  <w:r>
        <w:rPr>
          <w:rFonts w:ascii="Titillium Web" w:eastAsia="Times New Roman" w:hAnsi="Titillium Web" w:cs="Calibri"/>
          <w:b/>
          <w:bCs/>
          <w:noProof/>
          <w:color w:val="849F28"/>
          <w:kern w:val="36"/>
          <w:sz w:val="51"/>
          <w:szCs w:val="51"/>
          <w:lang w:eastAsia="de-DE"/>
        </w:rPr>
        <w:drawing>
          <wp:inline distT="0" distB="0" distL="0" distR="0" wp14:anchorId="7A0DB2DC" wp14:editId="7A93A0FF">
            <wp:extent cx="896190" cy="1079086"/>
            <wp:effectExtent l="0" t="0" r="0" b="6985"/>
            <wp:docPr id="3" name="Grafik 3" descr="Ein Bild, das Gebäude, Schild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Hatten 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 Web" w:eastAsia="Times New Roman" w:hAnsi="Titillium Web" w:cs="Calibri"/>
          <w:b/>
          <w:bCs/>
          <w:noProof/>
          <w:color w:val="849F28"/>
          <w:kern w:val="36"/>
          <w:sz w:val="51"/>
          <w:szCs w:val="51"/>
          <w:lang w:eastAsia="de-DE"/>
        </w:rPr>
        <w:drawing>
          <wp:inline distT="0" distB="0" distL="0" distR="0" wp14:anchorId="0C94593D" wp14:editId="323043B7">
            <wp:extent cx="896190" cy="1079086"/>
            <wp:effectExtent l="0" t="0" r="0" b="6985"/>
            <wp:docPr id="4" name="Grafik 4" descr="Ein Bild, das Gebäude, Schild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Hatten 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 Web" w:eastAsia="Times New Roman" w:hAnsi="Titillium Web" w:cs="Calibri"/>
          <w:b/>
          <w:bCs/>
          <w:noProof/>
          <w:color w:val="849F28"/>
          <w:kern w:val="36"/>
          <w:sz w:val="51"/>
          <w:szCs w:val="51"/>
          <w:lang w:eastAsia="de-DE"/>
        </w:rPr>
        <w:drawing>
          <wp:inline distT="0" distB="0" distL="0" distR="0" wp14:anchorId="00A2930F" wp14:editId="77F0562D">
            <wp:extent cx="896190" cy="1079086"/>
            <wp:effectExtent l="0" t="0" r="0" b="6985"/>
            <wp:docPr id="5" name="Grafik 5" descr="Ein Bild, das Gebäude, Schild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Hatten 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10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760C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1D0E997B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5422C578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54FE78DD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p w14:paraId="416FA22F" w14:textId="77777777" w:rsidR="00421706" w:rsidRDefault="00421706" w:rsidP="00421706">
      <w:pPr>
        <w:shd w:val="clear" w:color="auto" w:fill="F0F3E8"/>
        <w:spacing w:line="384" w:lineRule="atLeast"/>
        <w:rPr>
          <w:rFonts w:ascii="Titillium Web" w:eastAsia="Times New Roman" w:hAnsi="Titillium Web" w:cs="Calibri"/>
          <w:color w:val="333333"/>
          <w:sz w:val="27"/>
          <w:szCs w:val="27"/>
          <w:lang w:eastAsia="de-DE"/>
        </w:rPr>
      </w:pPr>
    </w:p>
    <w:sectPr w:rsidR="00421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inherit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3074"/>
    <w:multiLevelType w:val="multilevel"/>
    <w:tmpl w:val="0A5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92231"/>
    <w:multiLevelType w:val="multilevel"/>
    <w:tmpl w:val="DC0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06"/>
    <w:rsid w:val="00421706"/>
    <w:rsid w:val="006321E9"/>
    <w:rsid w:val="00A15962"/>
    <w:rsid w:val="00A95456"/>
    <w:rsid w:val="00AB2F12"/>
    <w:rsid w:val="00C0138B"/>
    <w:rsid w:val="00D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DF7"/>
  <w15:chartTrackingRefBased/>
  <w15:docId w15:val="{58D7D931-D93E-4FAA-B5A1-4A5D1FF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70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Boedeker</dc:creator>
  <cp:keywords/>
  <dc:description/>
  <cp:lastModifiedBy>GCHatten1</cp:lastModifiedBy>
  <cp:revision>2</cp:revision>
  <cp:lastPrinted>2020-07-17T09:04:00Z</cp:lastPrinted>
  <dcterms:created xsi:type="dcterms:W3CDTF">2020-07-17T14:20:00Z</dcterms:created>
  <dcterms:modified xsi:type="dcterms:W3CDTF">2020-07-17T14:20:00Z</dcterms:modified>
</cp:coreProperties>
</file>